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D7" w:rsidRPr="00742BD7" w:rsidRDefault="00CC6C35" w:rsidP="00742BD7">
      <w:pPr>
        <w:widowControl/>
        <w:shd w:val="clear" w:color="auto" w:fill="FFFFFF"/>
        <w:spacing w:line="500" w:lineRule="exact"/>
        <w:jc w:val="left"/>
        <w:rPr>
          <w:rFonts w:cs="宋体"/>
          <w:color w:val="000000"/>
          <w:kern w:val="0"/>
          <w:sz w:val="28"/>
          <w:szCs w:val="28"/>
        </w:rPr>
      </w:pPr>
      <w:r>
        <w:rPr>
          <w:rFonts w:hint="eastAsia"/>
        </w:rPr>
        <w:t xml:space="preserve">              </w:t>
      </w:r>
    </w:p>
    <w:p w:rsidR="00742BD7" w:rsidRPr="00742BD7" w:rsidRDefault="00742BD7" w:rsidP="00742BD7">
      <w:pPr>
        <w:widowControl/>
        <w:shd w:val="clear" w:color="auto" w:fill="FFFFFF"/>
        <w:ind w:leftChars="56" w:left="134"/>
        <w:jc w:val="center"/>
        <w:rPr>
          <w:rFonts w:cs="宋体"/>
          <w:kern w:val="0"/>
          <w:sz w:val="44"/>
          <w:szCs w:val="44"/>
        </w:rPr>
      </w:pPr>
    </w:p>
    <w:p w:rsidR="00742BD7" w:rsidRPr="00742BD7" w:rsidRDefault="00742BD7" w:rsidP="00742BD7">
      <w:pPr>
        <w:widowControl/>
        <w:shd w:val="clear" w:color="auto" w:fill="FFFFFF"/>
        <w:ind w:leftChars="56" w:left="134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 w:rsidRPr="00742BD7">
        <w:rPr>
          <w:rFonts w:ascii="方正小标宋简体" w:eastAsia="方正小标宋简体" w:cs="宋体" w:hint="eastAsia"/>
          <w:kern w:val="0"/>
          <w:sz w:val="44"/>
          <w:szCs w:val="44"/>
        </w:rPr>
        <w:t>陕西省第一届中小学、学前教育和特殊教育</w:t>
      </w:r>
    </w:p>
    <w:p w:rsidR="00742BD7" w:rsidRPr="00742BD7" w:rsidRDefault="00742BD7" w:rsidP="00742BD7">
      <w:pPr>
        <w:widowControl/>
        <w:shd w:val="clear" w:color="auto" w:fill="FFFFFF"/>
        <w:ind w:leftChars="56" w:left="134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 w:rsidRPr="00742BD7">
        <w:rPr>
          <w:rFonts w:ascii="方正小标宋简体" w:eastAsia="方正小标宋简体" w:cs="宋体" w:hint="eastAsia"/>
          <w:kern w:val="0"/>
          <w:sz w:val="44"/>
          <w:szCs w:val="44"/>
        </w:rPr>
        <w:t>教育教学成果评选</w:t>
      </w:r>
    </w:p>
    <w:p w:rsidR="00742BD7" w:rsidRPr="00742BD7" w:rsidRDefault="00742BD7" w:rsidP="00742BD7">
      <w:pPr>
        <w:widowControl/>
        <w:shd w:val="clear" w:color="auto" w:fill="FFFFFF"/>
        <w:spacing w:line="500" w:lineRule="exact"/>
        <w:ind w:leftChars="56" w:left="134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742BD7">
        <w:rPr>
          <w:rFonts w:ascii="黑体" w:eastAsia="黑体" w:hAnsi="黑体" w:cs="宋体" w:hint="eastAsia"/>
          <w:kern w:val="0"/>
          <w:sz w:val="32"/>
          <w:szCs w:val="32"/>
        </w:rPr>
        <w:t>（教师、班主任及其他教育工作者）</w:t>
      </w:r>
    </w:p>
    <w:p w:rsidR="00742BD7" w:rsidRPr="00742BD7" w:rsidRDefault="00742BD7" w:rsidP="00742BD7">
      <w:pPr>
        <w:widowControl/>
        <w:shd w:val="clear" w:color="auto" w:fill="FFFFFF"/>
        <w:spacing w:line="500" w:lineRule="exact"/>
        <w:ind w:leftChars="56" w:left="134"/>
        <w:jc w:val="left"/>
        <w:rPr>
          <w:rFonts w:cs="宋体"/>
          <w:kern w:val="0"/>
          <w:sz w:val="44"/>
          <w:szCs w:val="44"/>
        </w:rPr>
      </w:pPr>
    </w:p>
    <w:p w:rsidR="00742BD7" w:rsidRPr="00742BD7" w:rsidRDefault="00742BD7" w:rsidP="00742BD7">
      <w:pPr>
        <w:widowControl/>
        <w:shd w:val="clear" w:color="auto" w:fill="FFFFFF"/>
        <w:spacing w:line="500" w:lineRule="exact"/>
        <w:ind w:leftChars="56" w:left="134"/>
        <w:jc w:val="left"/>
        <w:rPr>
          <w:rFonts w:cs="宋体"/>
          <w:kern w:val="0"/>
          <w:sz w:val="32"/>
          <w:szCs w:val="32"/>
        </w:rPr>
      </w:pPr>
    </w:p>
    <w:p w:rsidR="00742BD7" w:rsidRPr="00742BD7" w:rsidRDefault="00742BD7" w:rsidP="00742BD7">
      <w:pPr>
        <w:widowControl/>
        <w:shd w:val="clear" w:color="auto" w:fill="FFFFFF"/>
        <w:spacing w:line="500" w:lineRule="exact"/>
        <w:ind w:leftChars="56" w:left="134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42BD7" w:rsidRPr="00742BD7" w:rsidRDefault="00742BD7" w:rsidP="00742BD7">
      <w:pPr>
        <w:widowControl/>
        <w:shd w:val="clear" w:color="auto" w:fill="FFFFFF"/>
        <w:spacing w:line="900" w:lineRule="exact"/>
        <w:ind w:firstLineChars="100" w:firstLine="3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42BD7">
        <w:rPr>
          <w:rFonts w:ascii="仿宋_GB2312" w:eastAsia="仿宋_GB2312" w:hAnsi="宋体" w:cs="宋体" w:hint="eastAsia"/>
          <w:kern w:val="0"/>
          <w:sz w:val="32"/>
          <w:szCs w:val="32"/>
        </w:rPr>
        <w:t>成果类别：</w:t>
      </w:r>
      <w:r w:rsidRPr="00742BD7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</w:t>
      </w:r>
      <w:r w:rsidRPr="00742BD7">
        <w:rPr>
          <w:rFonts w:ascii="仿宋_GB2312" w:eastAsia="仿宋_GB2312" w:hAnsi="宋体" w:cs="宋体"/>
          <w:kern w:val="0"/>
          <w:sz w:val="32"/>
          <w:szCs w:val="32"/>
          <w:u w:val="single"/>
        </w:rPr>
        <w:fldChar w:fldCharType="begin"/>
      </w:r>
      <w:r w:rsidRPr="00742BD7">
        <w:rPr>
          <w:rFonts w:ascii="仿宋_GB2312" w:eastAsia="仿宋_GB2312" w:hAnsi="宋体" w:cs="宋体"/>
          <w:kern w:val="0"/>
          <w:sz w:val="32"/>
          <w:szCs w:val="32"/>
          <w:u w:val="single"/>
        </w:rPr>
        <w:instrText xml:space="preserve"> </w:instrText>
      </w:r>
      <w:r w:rsidRPr="00742BD7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instrText>= 1 \* GB3</w:instrText>
      </w:r>
      <w:r w:rsidRPr="00742BD7">
        <w:rPr>
          <w:rFonts w:ascii="仿宋_GB2312" w:eastAsia="仿宋_GB2312" w:hAnsi="宋体" w:cs="宋体"/>
          <w:kern w:val="0"/>
          <w:sz w:val="32"/>
          <w:szCs w:val="32"/>
          <w:u w:val="single"/>
        </w:rPr>
        <w:instrText xml:space="preserve"> </w:instrText>
      </w:r>
      <w:r w:rsidRPr="00742BD7">
        <w:rPr>
          <w:rFonts w:ascii="仿宋_GB2312" w:eastAsia="仿宋_GB2312" w:hAnsi="宋体" w:cs="宋体"/>
          <w:kern w:val="0"/>
          <w:sz w:val="32"/>
          <w:szCs w:val="32"/>
          <w:u w:val="single"/>
        </w:rPr>
        <w:fldChar w:fldCharType="separate"/>
      </w:r>
      <w:r w:rsidRPr="00742BD7">
        <w:rPr>
          <w:rFonts w:ascii="仿宋_GB2312" w:eastAsia="仿宋_GB2312" w:hAnsi="宋体" w:cs="宋体" w:hint="eastAsia"/>
          <w:noProof/>
          <w:kern w:val="0"/>
          <w:sz w:val="32"/>
          <w:szCs w:val="32"/>
          <w:u w:val="single"/>
        </w:rPr>
        <w:t>①</w:t>
      </w:r>
      <w:r w:rsidRPr="00742BD7">
        <w:rPr>
          <w:rFonts w:ascii="仿宋_GB2312" w:eastAsia="仿宋_GB2312" w:hAnsi="宋体" w:cs="宋体"/>
          <w:kern w:val="0"/>
          <w:sz w:val="32"/>
          <w:szCs w:val="32"/>
          <w:u w:val="single"/>
        </w:rPr>
        <w:fldChar w:fldCharType="end"/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教学</w:t>
      </w:r>
      <w:r w:rsidRPr="00742BD7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论文  </w:t>
      </w:r>
      <w:r w:rsidRPr="00742BD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学科 </w:t>
      </w:r>
      <w:r w:rsidRPr="00742BD7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数学</w:t>
      </w:r>
      <w:bookmarkStart w:id="0" w:name="_GoBack"/>
      <w:bookmarkEnd w:id="0"/>
      <w:r w:rsidRPr="00742BD7">
        <w:rPr>
          <w:rFonts w:ascii="仿宋_GB2312" w:eastAsia="仿宋_GB2312" w:hAnsi="宋体" w:cs="宋体" w:hint="eastAsia"/>
          <w:kern w:val="0"/>
          <w:sz w:val="32"/>
          <w:szCs w:val="32"/>
        </w:rPr>
        <w:t>（中、小学）</w:t>
      </w:r>
    </w:p>
    <w:p w:rsidR="00742BD7" w:rsidRPr="00742BD7" w:rsidRDefault="00742BD7" w:rsidP="00742BD7">
      <w:pPr>
        <w:spacing w:line="900" w:lineRule="exact"/>
        <w:ind w:firstLineChars="100" w:firstLine="320"/>
        <w:rPr>
          <w:rFonts w:ascii="宋体" w:eastAsia="宋体" w:hAnsi="宋体" w:cs="宋体"/>
          <w:kern w:val="0"/>
          <w:sz w:val="28"/>
          <w:szCs w:val="28"/>
          <w:u w:val="single"/>
        </w:rPr>
      </w:pPr>
      <w:r w:rsidRPr="00742BD7">
        <w:rPr>
          <w:rFonts w:ascii="仿宋_GB2312" w:eastAsia="仿宋_GB2312" w:hAnsi="Calibri" w:cs="Arial" w:hint="eastAsia"/>
          <w:sz w:val="32"/>
          <w:szCs w:val="32"/>
        </w:rPr>
        <w:t>成果标题：</w:t>
      </w:r>
      <w:r w:rsidRPr="00742BD7">
        <w:rPr>
          <w:rFonts w:ascii="仿宋_GB2312" w:eastAsia="仿宋_GB2312" w:hAnsi="Calibri" w:cs="Arial" w:hint="eastAsia"/>
          <w:sz w:val="32"/>
          <w:szCs w:val="32"/>
          <w:u w:val="single"/>
        </w:rPr>
        <w:t xml:space="preserve">  </w:t>
      </w:r>
      <w:r w:rsidRPr="00742BD7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探究数学文化在高考中的考查及其应对策略</w:t>
      </w:r>
      <w:r w:rsidRPr="00742BD7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</w:t>
      </w:r>
      <w:r w:rsidRPr="00742BD7">
        <w:rPr>
          <w:rFonts w:ascii="仿宋_GB2312" w:eastAsia="仿宋_GB2312" w:hAnsi="Calibri" w:cs="Arial" w:hint="eastAsia"/>
          <w:sz w:val="32"/>
          <w:szCs w:val="32"/>
          <w:u w:val="single"/>
        </w:rPr>
        <w:t xml:space="preserve">          </w:t>
      </w:r>
    </w:p>
    <w:p w:rsidR="00742BD7" w:rsidRPr="00742BD7" w:rsidRDefault="00742BD7" w:rsidP="00742BD7">
      <w:pPr>
        <w:widowControl/>
        <w:shd w:val="clear" w:color="auto" w:fill="FFFFFF"/>
        <w:spacing w:line="900" w:lineRule="exact"/>
        <w:ind w:firstLineChars="100" w:firstLine="3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42BD7">
        <w:rPr>
          <w:rFonts w:ascii="仿宋_GB2312" w:eastAsia="仿宋_GB2312" w:hAnsi="宋体" w:cs="宋体" w:hint="eastAsia"/>
          <w:kern w:val="0"/>
          <w:sz w:val="32"/>
          <w:szCs w:val="32"/>
        </w:rPr>
        <w:t>参评人姓名：</w:t>
      </w:r>
      <w:r w:rsidRPr="00742BD7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</w:t>
      </w:r>
      <w:proofErr w:type="gramStart"/>
      <w:r w:rsidRPr="00742BD7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楚利平</w:t>
      </w:r>
      <w:proofErr w:type="gramEnd"/>
      <w:r w:rsidRPr="00742BD7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     </w:t>
      </w:r>
      <w:r w:rsidRPr="00742BD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742BD7" w:rsidRPr="00742BD7" w:rsidRDefault="00742BD7" w:rsidP="00742BD7">
      <w:pPr>
        <w:widowControl/>
        <w:shd w:val="clear" w:color="auto" w:fill="FFFFFF"/>
        <w:spacing w:line="900" w:lineRule="exact"/>
        <w:ind w:leftChars="152" w:left="2285" w:hangingChars="600" w:hanging="19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42BD7">
        <w:rPr>
          <w:rFonts w:ascii="仿宋_GB2312" w:eastAsia="仿宋_GB2312" w:hAnsi="宋体" w:cs="宋体" w:hint="eastAsia"/>
          <w:kern w:val="0"/>
          <w:sz w:val="32"/>
          <w:szCs w:val="32"/>
        </w:rPr>
        <w:t>参评人单位：</w:t>
      </w:r>
      <w:r w:rsidRPr="00742BD7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西安    </w:t>
      </w:r>
      <w:r w:rsidRPr="00742BD7">
        <w:rPr>
          <w:rFonts w:ascii="仿宋_GB2312" w:eastAsia="仿宋_GB2312" w:hAnsi="宋体" w:cs="宋体" w:hint="eastAsia"/>
          <w:kern w:val="0"/>
          <w:sz w:val="32"/>
          <w:szCs w:val="32"/>
        </w:rPr>
        <w:t>市（区）</w:t>
      </w:r>
      <w:r w:rsidRPr="00742BD7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新城   </w:t>
      </w:r>
      <w:r w:rsidRPr="00742BD7">
        <w:rPr>
          <w:rFonts w:ascii="仿宋_GB2312" w:eastAsia="仿宋_GB2312" w:hAnsi="宋体" w:cs="宋体" w:hint="eastAsia"/>
          <w:kern w:val="0"/>
          <w:sz w:val="32"/>
          <w:szCs w:val="32"/>
        </w:rPr>
        <w:t>区（县）</w:t>
      </w:r>
      <w:r w:rsidRPr="00742BD7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西安市第八十九中学</w:t>
      </w:r>
      <w:r w:rsidRPr="00742BD7">
        <w:rPr>
          <w:rFonts w:ascii="仿宋_GB2312" w:eastAsia="仿宋_GB2312" w:hAnsi="宋体" w:cs="宋体" w:hint="eastAsia"/>
          <w:kern w:val="0"/>
          <w:sz w:val="32"/>
          <w:szCs w:val="32"/>
        </w:rPr>
        <w:t>（单位全称）</w:t>
      </w:r>
    </w:p>
    <w:p w:rsidR="00742BD7" w:rsidRPr="00742BD7" w:rsidRDefault="00742BD7" w:rsidP="00742BD7">
      <w:pPr>
        <w:widowControl/>
        <w:shd w:val="clear" w:color="auto" w:fill="FFFFFF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42BD7" w:rsidRPr="00742BD7" w:rsidRDefault="00742BD7" w:rsidP="00742BD7">
      <w:pPr>
        <w:widowControl/>
        <w:shd w:val="clear" w:color="auto" w:fill="FFFFFF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42BD7" w:rsidRPr="00742BD7" w:rsidRDefault="00742BD7" w:rsidP="00742BD7">
      <w:pPr>
        <w:widowControl/>
        <w:shd w:val="clear" w:color="auto" w:fill="FFFFFF"/>
        <w:ind w:firstLineChars="300" w:firstLine="9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42B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学段类别：</w:t>
      </w:r>
      <w:r>
        <w:rPr>
          <w:rFonts w:ascii="仿宋" w:eastAsia="仿宋" w:hAnsi="仿宋" w:cs="宋体" w:hint="eastAsia"/>
          <w:kern w:val="0"/>
          <w:sz w:val="32"/>
          <w:szCs w:val="32"/>
        </w:rPr>
        <w:t>√</w:t>
      </w:r>
      <w:r w:rsidRPr="00742BD7">
        <w:rPr>
          <w:rFonts w:ascii="仿宋_GB2312" w:eastAsia="仿宋_GB2312" w:hAnsi="宋体" w:cs="宋体" w:hint="eastAsia"/>
          <w:kern w:val="0"/>
          <w:sz w:val="32"/>
          <w:szCs w:val="32"/>
        </w:rPr>
        <w:t>□高</w:t>
      </w:r>
      <w:r w:rsidRPr="00742B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中    </w:t>
      </w:r>
      <w:r w:rsidRPr="00742BD7">
        <w:rPr>
          <w:rFonts w:ascii="仿宋_GB2312" w:eastAsia="仿宋_GB2312" w:hAnsi="宋体" w:cs="宋体" w:hint="eastAsia"/>
          <w:kern w:val="0"/>
          <w:sz w:val="32"/>
          <w:szCs w:val="32"/>
        </w:rPr>
        <w:t>□初</w:t>
      </w:r>
      <w:r w:rsidRPr="00742B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中    </w:t>
      </w:r>
      <w:r w:rsidRPr="00742BD7">
        <w:rPr>
          <w:rFonts w:ascii="仿宋_GB2312" w:eastAsia="仿宋_GB2312" w:hAnsi="宋体" w:cs="宋体" w:hint="eastAsia"/>
          <w:kern w:val="0"/>
          <w:sz w:val="32"/>
          <w:szCs w:val="32"/>
        </w:rPr>
        <w:t>□</w:t>
      </w:r>
      <w:r w:rsidRPr="00742B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小学  </w:t>
      </w:r>
    </w:p>
    <w:p w:rsidR="00742BD7" w:rsidRPr="00742BD7" w:rsidRDefault="00742BD7" w:rsidP="00742BD7">
      <w:pPr>
        <w:widowControl/>
        <w:shd w:val="clear" w:color="auto" w:fill="FFFFFF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42BD7">
        <w:rPr>
          <w:rFonts w:ascii="仿宋_GB2312" w:eastAsia="仿宋_GB2312" w:hAnsi="宋体" w:cs="宋体" w:hint="eastAsia"/>
          <w:kern w:val="0"/>
          <w:sz w:val="32"/>
          <w:szCs w:val="32"/>
        </w:rPr>
        <w:t>□</w:t>
      </w:r>
      <w:r w:rsidRPr="00742B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幼儿园  </w:t>
      </w:r>
      <w:r w:rsidRPr="00742BD7">
        <w:rPr>
          <w:rFonts w:ascii="仿宋_GB2312" w:eastAsia="仿宋_GB2312" w:hAnsi="宋体" w:cs="宋体" w:hint="eastAsia"/>
          <w:kern w:val="0"/>
          <w:sz w:val="32"/>
          <w:szCs w:val="32"/>
        </w:rPr>
        <w:t>□</w:t>
      </w:r>
      <w:r w:rsidRPr="00742B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特殊教育学校</w:t>
      </w:r>
    </w:p>
    <w:p w:rsidR="00742BD7" w:rsidRPr="00742BD7" w:rsidRDefault="00742BD7" w:rsidP="00742BD7">
      <w:pPr>
        <w:widowControl/>
        <w:shd w:val="clear" w:color="auto" w:fill="FFFFFF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742BD7" w:rsidRPr="00742BD7" w:rsidRDefault="00742BD7" w:rsidP="00742BD7">
      <w:pPr>
        <w:widowControl/>
        <w:shd w:val="clear" w:color="auto" w:fill="FFFFFF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42B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2018年  6月  12日</w:t>
      </w:r>
    </w:p>
    <w:p w:rsidR="00742BD7" w:rsidRPr="00742BD7" w:rsidRDefault="00742BD7" w:rsidP="00742BD7">
      <w:pPr>
        <w:jc w:val="center"/>
        <w:rPr>
          <w:rFonts w:asciiTheme="minorHAnsi" w:eastAsiaTheme="minorEastAsia" w:hAnsiTheme="minorHAnsi"/>
          <w:sz w:val="32"/>
          <w:szCs w:val="32"/>
        </w:rPr>
      </w:pPr>
    </w:p>
    <w:p w:rsidR="00CC6C35" w:rsidRDefault="00CC6C35" w:rsidP="00742BD7">
      <w:pPr>
        <w:ind w:firstLineChars="400" w:firstLine="1200"/>
        <w:rPr>
          <w:rFonts w:ascii="黑体" w:eastAsia="黑体" w:hAnsi="黑体"/>
          <w:sz w:val="30"/>
          <w:szCs w:val="30"/>
        </w:rPr>
      </w:pPr>
      <w:r w:rsidRPr="00F52B5A">
        <w:rPr>
          <w:rFonts w:ascii="黑体" w:eastAsia="黑体" w:hAnsi="黑体" w:hint="eastAsia"/>
          <w:sz w:val="30"/>
          <w:szCs w:val="30"/>
        </w:rPr>
        <w:lastRenderedPageBreak/>
        <w:t xml:space="preserve"> </w:t>
      </w:r>
      <w:r>
        <w:rPr>
          <w:rFonts w:ascii="黑体" w:eastAsia="黑体" w:hAnsi="黑体" w:hint="eastAsia"/>
          <w:sz w:val="30"/>
          <w:szCs w:val="30"/>
        </w:rPr>
        <w:t>探究</w:t>
      </w:r>
      <w:r w:rsidRPr="00F52B5A">
        <w:rPr>
          <w:rFonts w:ascii="黑体" w:eastAsia="黑体" w:hAnsi="黑体" w:hint="eastAsia"/>
          <w:sz w:val="30"/>
          <w:szCs w:val="30"/>
        </w:rPr>
        <w:t>数学文化在高考中的考查及其应对策略</w:t>
      </w:r>
    </w:p>
    <w:p w:rsidR="002F166C" w:rsidRPr="00032271" w:rsidRDefault="00032271" w:rsidP="00CC6C35">
      <w:pPr>
        <w:rPr>
          <w:rFonts w:ascii="宋体" w:eastAsia="宋体" w:hAnsi="宋体"/>
          <w:sz w:val="21"/>
          <w:szCs w:val="21"/>
        </w:rPr>
      </w:pPr>
      <w:r>
        <w:rPr>
          <w:rFonts w:ascii="黑体" w:eastAsia="黑体" w:hAnsi="黑体" w:hint="eastAsia"/>
          <w:sz w:val="30"/>
          <w:szCs w:val="30"/>
        </w:rPr>
        <w:t xml:space="preserve">  </w:t>
      </w:r>
      <w:r w:rsidR="002F166C" w:rsidRPr="00032271">
        <w:rPr>
          <w:rFonts w:ascii="宋体" w:eastAsia="宋体" w:hAnsi="宋体" w:hint="eastAsia"/>
          <w:sz w:val="21"/>
          <w:szCs w:val="21"/>
        </w:rPr>
        <w:t>（作者简介：楚利平</w:t>
      </w:r>
      <w:r w:rsidRPr="00032271">
        <w:rPr>
          <w:rFonts w:ascii="宋体" w:eastAsia="宋体" w:hAnsi="宋体" w:hint="eastAsia"/>
          <w:sz w:val="21"/>
          <w:szCs w:val="21"/>
        </w:rPr>
        <w:t>，</w:t>
      </w:r>
      <w:r w:rsidR="002F166C" w:rsidRPr="00032271">
        <w:rPr>
          <w:rFonts w:ascii="宋体" w:eastAsia="宋体" w:hAnsi="宋体" w:hint="eastAsia"/>
          <w:sz w:val="21"/>
          <w:szCs w:val="21"/>
        </w:rPr>
        <w:t>西安市第八十九中学</w:t>
      </w:r>
      <w:r>
        <w:rPr>
          <w:rFonts w:ascii="宋体" w:eastAsia="宋体" w:hAnsi="宋体" w:hint="eastAsia"/>
          <w:sz w:val="21"/>
          <w:szCs w:val="21"/>
        </w:rPr>
        <w:t xml:space="preserve">  邮政编码：710003 电话：</w:t>
      </w:r>
      <w:r w:rsidR="00C10CE6">
        <w:rPr>
          <w:rFonts w:ascii="宋体" w:eastAsia="宋体" w:hAnsi="宋体" w:hint="eastAsia"/>
          <w:sz w:val="21"/>
          <w:szCs w:val="21"/>
        </w:rPr>
        <w:t>15353631591</w:t>
      </w:r>
      <w:r w:rsidR="002F166C" w:rsidRPr="00032271">
        <w:rPr>
          <w:rFonts w:ascii="宋体" w:eastAsia="宋体" w:hAnsi="宋体" w:hint="eastAsia"/>
          <w:sz w:val="21"/>
          <w:szCs w:val="21"/>
        </w:rPr>
        <w:t>）</w:t>
      </w:r>
    </w:p>
    <w:p w:rsidR="00CC6C35" w:rsidRPr="00075F01" w:rsidRDefault="00CC6C35" w:rsidP="000D6969">
      <w:pPr>
        <w:spacing w:line="360" w:lineRule="auto"/>
        <w:ind w:firstLineChars="100" w:firstLine="240"/>
        <w:jc w:val="left"/>
      </w:pPr>
      <w:r w:rsidRPr="00075F01">
        <w:rPr>
          <w:rFonts w:hint="eastAsia"/>
        </w:rPr>
        <w:t xml:space="preserve">关键词：  数学  文化   </w:t>
      </w:r>
      <w:r w:rsidR="000D6969">
        <w:rPr>
          <w:rFonts w:hint="eastAsia"/>
        </w:rPr>
        <w:t>价值</w:t>
      </w:r>
      <w:r w:rsidR="0049120A">
        <w:rPr>
          <w:rFonts w:hint="eastAsia"/>
        </w:rPr>
        <w:t xml:space="preserve">    </w:t>
      </w:r>
      <w:r w:rsidR="00C10CE6">
        <w:rPr>
          <w:rFonts w:hint="eastAsia"/>
        </w:rPr>
        <w:t xml:space="preserve"> </w:t>
      </w:r>
    </w:p>
    <w:p w:rsidR="00F66D2F" w:rsidRPr="00F66D2F" w:rsidRDefault="00F66D2F" w:rsidP="000D6969">
      <w:pPr>
        <w:ind w:firstLineChars="200" w:firstLine="480"/>
      </w:pPr>
      <w:r w:rsidRPr="00F52B5A">
        <w:rPr>
          <w:rFonts w:hint="eastAsia"/>
        </w:rPr>
        <w:t>摘要：数学文化</w:t>
      </w:r>
      <w:r>
        <w:rPr>
          <w:rFonts w:hint="eastAsia"/>
        </w:rPr>
        <w:t>按</w:t>
      </w:r>
      <w:r w:rsidRPr="00F52B5A">
        <w:rPr>
          <w:rFonts w:hint="eastAsia"/>
        </w:rPr>
        <w:t>照</w:t>
      </w:r>
      <w:r>
        <w:rPr>
          <w:rFonts w:hint="eastAsia"/>
        </w:rPr>
        <w:t>《</w:t>
      </w:r>
      <w:r w:rsidRPr="00075F01">
        <w:rPr>
          <w:rFonts w:hint="eastAsia"/>
        </w:rPr>
        <w:t>高中数学课程标准</w:t>
      </w:r>
      <w:r>
        <w:rPr>
          <w:rFonts w:hint="eastAsia"/>
        </w:rPr>
        <w:t>》（实验版）</w:t>
      </w:r>
      <w:r w:rsidRPr="00F52B5A">
        <w:rPr>
          <w:rFonts w:hint="eastAsia"/>
        </w:rPr>
        <w:t>中提出的观点：“数学是人类的一种文化，它的内容、思想、方法和语言是现代文明的重要组成部分</w:t>
      </w:r>
      <w:r>
        <w:rPr>
          <w:rFonts w:hint="eastAsia"/>
        </w:rPr>
        <w:t>。</w:t>
      </w:r>
      <w:r w:rsidRPr="00F52B5A">
        <w:rPr>
          <w:rFonts w:hint="eastAsia"/>
        </w:rPr>
        <w:t>”</w:t>
      </w:r>
      <w:r>
        <w:rPr>
          <w:rFonts w:hint="eastAsia"/>
        </w:rPr>
        <w:t>数学文化</w:t>
      </w:r>
      <w:r w:rsidRPr="00F52B5A">
        <w:rPr>
          <w:rFonts w:hint="eastAsia"/>
        </w:rPr>
        <w:t>在高考中的考查，已经实践了多年</w:t>
      </w:r>
      <w:r>
        <w:rPr>
          <w:rFonts w:hint="eastAsia"/>
        </w:rPr>
        <w:t>，</w:t>
      </w:r>
      <w:r w:rsidRPr="00F52B5A">
        <w:rPr>
          <w:rFonts w:hint="eastAsia"/>
        </w:rPr>
        <w:t>本文</w:t>
      </w:r>
      <w:proofErr w:type="gramStart"/>
      <w:r w:rsidRPr="00F52B5A">
        <w:rPr>
          <w:rFonts w:hint="eastAsia"/>
        </w:rPr>
        <w:t>按照课标</w:t>
      </w:r>
      <w:proofErr w:type="gramEnd"/>
      <w:r w:rsidR="00A02AED">
        <w:rPr>
          <w:rFonts w:hint="eastAsia"/>
        </w:rPr>
        <w:t>中</w:t>
      </w:r>
      <w:r w:rsidRPr="00F52B5A">
        <w:rPr>
          <w:rFonts w:hint="eastAsia"/>
        </w:rPr>
        <w:t>的提法，从四个方面梳理近些年高考试题中对于数学文化的考查，想找出一些规律，引导中学数学教师在教学中</w:t>
      </w:r>
      <w:r w:rsidR="00A02AED">
        <w:rPr>
          <w:rFonts w:hint="eastAsia"/>
        </w:rPr>
        <w:t>主动</w:t>
      </w:r>
      <w:r w:rsidRPr="00F52B5A">
        <w:rPr>
          <w:rFonts w:hint="eastAsia"/>
        </w:rPr>
        <w:t>渗透数学文化，达到“以数育人”的目的</w:t>
      </w:r>
      <w:r>
        <w:rPr>
          <w:rFonts w:hint="eastAsia"/>
        </w:rPr>
        <w:t>。</w:t>
      </w:r>
    </w:p>
    <w:p w:rsidR="00CC6C35" w:rsidRPr="00360A85" w:rsidRDefault="00CC6C35" w:rsidP="00CC6C35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rFonts w:ascii="黑体" w:eastAsia="黑体" w:hAnsi="黑体"/>
        </w:rPr>
      </w:pPr>
      <w:r w:rsidRPr="00360A85">
        <w:rPr>
          <w:rFonts w:ascii="黑体" w:eastAsia="黑体" w:hAnsi="黑体" w:hint="eastAsia"/>
        </w:rPr>
        <w:t>以试题背景为切入点，引导考生关注社会热点问题，达到立德树人的目的</w:t>
      </w:r>
    </w:p>
    <w:p w:rsidR="00CC6C35" w:rsidRPr="00075F01" w:rsidRDefault="00CC6C35" w:rsidP="00CC6C35">
      <w:pPr>
        <w:spacing w:line="360" w:lineRule="auto"/>
        <w:ind w:left="195" w:firstLineChars="100" w:firstLine="240"/>
        <w:jc w:val="left"/>
      </w:pPr>
      <w:r w:rsidRPr="00075F01">
        <w:rPr>
          <w:rFonts w:hint="eastAsia"/>
        </w:rPr>
        <w:t>例如16年全国二卷理科第5题</w:t>
      </w:r>
      <w:r w:rsidR="00A02AED">
        <w:rPr>
          <w:rFonts w:hint="eastAsia"/>
        </w:rPr>
        <w:t>、17</w:t>
      </w:r>
      <w:r w:rsidRPr="00075F01">
        <w:rPr>
          <w:rFonts w:hint="eastAsia"/>
        </w:rPr>
        <w:t>年全国二卷理科</w:t>
      </w:r>
      <w:r w:rsidR="00A02AED">
        <w:rPr>
          <w:rFonts w:hint="eastAsia"/>
        </w:rPr>
        <w:t>第</w:t>
      </w:r>
      <w:r w:rsidRPr="00075F01">
        <w:rPr>
          <w:rFonts w:hint="eastAsia"/>
        </w:rPr>
        <w:t>2题都是以志愿者和记数原理相结合，既考查学生数学知识，又引导学生关注社会老龄化问题；</w:t>
      </w:r>
      <w:r w:rsidR="00A02AED">
        <w:rPr>
          <w:rFonts w:cs="Arial" w:hint="eastAsia"/>
        </w:rPr>
        <w:t>15</w:t>
      </w:r>
      <w:r w:rsidRPr="00075F01">
        <w:rPr>
          <w:rFonts w:cs="Arial" w:hint="eastAsia"/>
        </w:rPr>
        <w:t>年全国二卷文科18题，</w:t>
      </w:r>
      <w:r w:rsidR="00A02AED">
        <w:rPr>
          <w:rFonts w:cs="Arial" w:hint="eastAsia"/>
        </w:rPr>
        <w:t>17</w:t>
      </w:r>
      <w:r w:rsidRPr="00075F01">
        <w:rPr>
          <w:rFonts w:cs="Arial" w:hint="eastAsia"/>
        </w:rPr>
        <w:t xml:space="preserve">年全国三卷理科第3题都是以提高旅游服务水平为背景和概率统计知识相结合考查学生，因为旅游业已经成为我国的支柱产业之一；  </w:t>
      </w:r>
      <w:r w:rsidR="00A02AED">
        <w:rPr>
          <w:rFonts w:hint="eastAsia"/>
        </w:rPr>
        <w:t>17</w:t>
      </w:r>
      <w:r w:rsidRPr="00075F01">
        <w:rPr>
          <w:rFonts w:hint="eastAsia"/>
        </w:rPr>
        <w:t>年全国一卷理科12题把等比数列、等差数列、逻辑推理和“大众创新，万众创业”的时代背景相结合，引导学生关注时代的潮流。通过这些题目，我们从中可以感悟出数学是一种文化</w:t>
      </w:r>
      <w:r w:rsidR="00A02AED">
        <w:rPr>
          <w:rFonts w:hint="eastAsia"/>
        </w:rPr>
        <w:t>，</w:t>
      </w:r>
      <w:r w:rsidRPr="00075F01">
        <w:rPr>
          <w:rFonts w:hint="eastAsia"/>
        </w:rPr>
        <w:t>和日常生活密切相关，因此在数学课堂教学中，我们要关注数学的人文功能，在教材中挖掘数学文化，注重数学阅读材料的学习，引导学生利用网络平台发掘数学文化素材，引导学生用数学的眼光认识现实世界，把数学的文化价值贯穿在平时的教育教学生，提升数学的育人价值。</w:t>
      </w:r>
    </w:p>
    <w:p w:rsidR="00CC6C35" w:rsidRPr="0005323D" w:rsidRDefault="00CC6C35" w:rsidP="00CC6C35">
      <w:pPr>
        <w:spacing w:line="360" w:lineRule="auto"/>
        <w:ind w:firstLineChars="250" w:firstLine="600"/>
        <w:jc w:val="left"/>
        <w:rPr>
          <w:rFonts w:ascii="黑体" w:eastAsia="黑体" w:hAnsi="黑体"/>
        </w:rPr>
      </w:pPr>
      <w:r w:rsidRPr="0005323D">
        <w:rPr>
          <w:rFonts w:ascii="黑体" w:eastAsia="黑体" w:hAnsi="黑体" w:hint="eastAsia"/>
        </w:rPr>
        <w:t>二</w:t>
      </w:r>
      <w:r>
        <w:rPr>
          <w:rFonts w:ascii="黑体" w:eastAsia="黑体" w:hAnsi="黑体" w:hint="eastAsia"/>
        </w:rPr>
        <w:t>、</w:t>
      </w:r>
      <w:r w:rsidRPr="0005323D">
        <w:rPr>
          <w:rFonts w:ascii="黑体" w:eastAsia="黑体" w:hAnsi="黑体" w:hint="eastAsia"/>
        </w:rPr>
        <w:t>以我国古代数学文化成果为背景，构造数学试题，树立民族文化自信心</w:t>
      </w:r>
    </w:p>
    <w:p w:rsidR="00CC6C35" w:rsidRPr="00075F01" w:rsidRDefault="00CC6C35" w:rsidP="00CC6C35">
      <w:pPr>
        <w:spacing w:line="360" w:lineRule="auto"/>
        <w:jc w:val="left"/>
      </w:pPr>
      <w:r w:rsidRPr="00075F01">
        <w:rPr>
          <w:rFonts w:hint="eastAsia"/>
        </w:rPr>
        <w:t xml:space="preserve">  例如：</w:t>
      </w:r>
      <w:r w:rsidR="00A02AED">
        <w:rPr>
          <w:rFonts w:hint="eastAsia"/>
        </w:rPr>
        <w:t>15</w:t>
      </w:r>
      <w:r w:rsidRPr="00075F01">
        <w:rPr>
          <w:rFonts w:hint="eastAsia"/>
        </w:rPr>
        <w:t>年</w:t>
      </w:r>
      <w:r w:rsidRPr="00075F01">
        <w:rPr>
          <w:rFonts w:cs="宋体" w:hint="eastAsia"/>
        </w:rPr>
        <w:t>和</w:t>
      </w:r>
      <w:r w:rsidR="00A02AED">
        <w:rPr>
          <w:rFonts w:cs="宋体" w:hint="eastAsia"/>
        </w:rPr>
        <w:t>16</w:t>
      </w:r>
      <w:r w:rsidRPr="00075F01">
        <w:rPr>
          <w:rFonts w:cs="宋体" w:hint="eastAsia"/>
        </w:rPr>
        <w:t>年全国二卷</w:t>
      </w:r>
      <w:r w:rsidRPr="00075F01">
        <w:rPr>
          <w:rFonts w:hint="eastAsia"/>
        </w:rPr>
        <w:t>程序框图的算法思路</w:t>
      </w:r>
      <w:r w:rsidR="00B662F0">
        <w:rPr>
          <w:rFonts w:hint="eastAsia"/>
        </w:rPr>
        <w:t>都</w:t>
      </w:r>
      <w:r w:rsidRPr="00075F01">
        <w:rPr>
          <w:rFonts w:hint="eastAsia"/>
        </w:rPr>
        <w:t>源于我国古代数学名著《九章算术》中“更相减损术”和秦九韶算法、</w:t>
      </w:r>
      <w:r w:rsidR="00A02AED">
        <w:rPr>
          <w:rFonts w:hint="eastAsia"/>
        </w:rPr>
        <w:t>17</w:t>
      </w:r>
      <w:r w:rsidRPr="00075F01">
        <w:rPr>
          <w:rFonts w:hint="eastAsia"/>
        </w:rPr>
        <w:t>年全国二卷理科2从我国古代数学名著《算法统宗》中提出等比数列问题、</w:t>
      </w:r>
      <w:r w:rsidR="00A02AED">
        <w:rPr>
          <w:rFonts w:hint="eastAsia"/>
        </w:rPr>
        <w:t>17</w:t>
      </w:r>
      <w:r w:rsidRPr="00075F01">
        <w:rPr>
          <w:rFonts w:hint="eastAsia"/>
        </w:rPr>
        <w:t>年理科一卷</w:t>
      </w:r>
      <w:proofErr w:type="gramStart"/>
      <w:r w:rsidRPr="00075F01">
        <w:rPr>
          <w:rFonts w:hint="eastAsia"/>
        </w:rPr>
        <w:t>几何概型问题</w:t>
      </w:r>
      <w:proofErr w:type="gramEnd"/>
      <w:r w:rsidRPr="00075F01">
        <w:rPr>
          <w:rFonts w:hint="eastAsia"/>
        </w:rPr>
        <w:t>以太极图为背景、</w:t>
      </w:r>
      <w:r w:rsidR="00A02AED">
        <w:rPr>
          <w:rFonts w:hint="eastAsia"/>
        </w:rPr>
        <w:t>15</w:t>
      </w:r>
      <w:r w:rsidRPr="00075F01">
        <w:rPr>
          <w:rFonts w:hint="eastAsia"/>
        </w:rPr>
        <w:t>年全国一卷第6</w:t>
      </w:r>
      <w:r w:rsidR="00B662F0">
        <w:rPr>
          <w:rFonts w:hint="eastAsia"/>
        </w:rPr>
        <w:t>题在《九章算术》中提出圆锥体的体积计算问题，</w:t>
      </w:r>
      <w:r w:rsidR="00B662F0" w:rsidRPr="00075F01">
        <w:rPr>
          <w:rFonts w:hint="eastAsia"/>
        </w:rPr>
        <w:t xml:space="preserve"> </w:t>
      </w:r>
      <w:r w:rsidRPr="00075F01">
        <w:rPr>
          <w:rFonts w:hint="eastAsia"/>
        </w:rPr>
        <w:t>13年湖北卷20题中的阳马和鳖臑也源自于《九章算术》。以上大量的题目都有一个共同的特点，源自我国古代数学骄人的成果，这些题目大多数以原文形式呈现，或者略加修改，对于学生的</w:t>
      </w:r>
      <w:r w:rsidR="00B662F0">
        <w:rPr>
          <w:rFonts w:hint="eastAsia"/>
        </w:rPr>
        <w:t>数学和文言文</w:t>
      </w:r>
      <w:r w:rsidRPr="00075F01">
        <w:rPr>
          <w:rFonts w:hint="eastAsia"/>
        </w:rPr>
        <w:t>阅读理解能力有较高的要求，</w:t>
      </w:r>
      <w:r w:rsidR="00B662F0">
        <w:rPr>
          <w:rFonts w:hint="eastAsia"/>
        </w:rPr>
        <w:t>同时也</w:t>
      </w:r>
      <w:r w:rsidRPr="00075F01">
        <w:rPr>
          <w:rFonts w:hint="eastAsia"/>
        </w:rPr>
        <w:t>兼顾了一定的心理因素，试题本身的难度不是太大。针对这一考查方式，要求数学教师在平时的教学中要注意挖掘古代数学题材，引导学生阅读一些古典数学书籍</w:t>
      </w:r>
      <w:r w:rsidR="00B662F0">
        <w:rPr>
          <w:rFonts w:hint="eastAsia"/>
        </w:rPr>
        <w:t>；如</w:t>
      </w:r>
      <w:r>
        <w:rPr>
          <w:rFonts w:hint="eastAsia"/>
        </w:rPr>
        <w:t>在必修三的教学中加大对古代数学成果的渗透，引导学生课前讲数学故事，针对算法、程序框图，和概率知识引导学生写数学小论文</w:t>
      </w:r>
      <w:r w:rsidR="00B662F0">
        <w:rPr>
          <w:rFonts w:hint="eastAsia"/>
        </w:rPr>
        <w:t>；</w:t>
      </w:r>
      <w:r w:rsidRPr="00075F01">
        <w:rPr>
          <w:rFonts w:hint="eastAsia"/>
        </w:rPr>
        <w:t>对于课后的阅读材料要引导学生足够的重</w:t>
      </w:r>
      <w:r w:rsidR="003713F1">
        <w:rPr>
          <w:rFonts w:hint="eastAsia"/>
        </w:rPr>
        <w:t>视</w:t>
      </w:r>
      <w:r w:rsidR="00B662F0">
        <w:rPr>
          <w:rFonts w:hint="eastAsia"/>
        </w:rPr>
        <w:t>。</w:t>
      </w:r>
      <w:r w:rsidR="003713F1">
        <w:rPr>
          <w:rFonts w:hint="eastAsia"/>
        </w:rPr>
        <w:t>对于数学基础偏弱的学生，还要</w:t>
      </w:r>
      <w:r w:rsidR="00B662F0">
        <w:rPr>
          <w:rFonts w:hint="eastAsia"/>
        </w:rPr>
        <w:t>帮助</w:t>
      </w:r>
      <w:r w:rsidR="003713F1">
        <w:rPr>
          <w:rFonts w:hint="eastAsia"/>
        </w:rPr>
        <w:t>学生克服试题背景载体为古文时题意</w:t>
      </w:r>
      <w:r w:rsidRPr="00075F01">
        <w:rPr>
          <w:rFonts w:hint="eastAsia"/>
        </w:rPr>
        <w:lastRenderedPageBreak/>
        <w:t>不易理解的难关，树立学生的信心，让学生在学习中感受我国古代数学文化的杰出成果，树立学生民族自信心。</w:t>
      </w:r>
    </w:p>
    <w:p w:rsidR="00CC6C35" w:rsidRPr="00075F01" w:rsidRDefault="00CC6C35" w:rsidP="00CC6C35">
      <w:pPr>
        <w:spacing w:line="360" w:lineRule="auto"/>
        <w:jc w:val="left"/>
      </w:pPr>
      <w:r>
        <w:rPr>
          <w:rFonts w:ascii="黑体" w:eastAsia="黑体" w:hAnsi="黑体" w:hint="eastAsia"/>
        </w:rPr>
        <w:t>三、</w:t>
      </w:r>
      <w:r w:rsidRPr="0005323D">
        <w:rPr>
          <w:rFonts w:ascii="黑体" w:eastAsia="黑体" w:hAnsi="黑体" w:hint="eastAsia"/>
        </w:rPr>
        <w:t>以实际生产生活为背景，构造概率统计试题</w:t>
      </w:r>
      <w:r>
        <w:rPr>
          <w:rFonts w:ascii="黑体" w:eastAsia="黑体" w:hAnsi="黑体" w:hint="eastAsia"/>
        </w:rPr>
        <w:t>，</w:t>
      </w:r>
      <w:r w:rsidRPr="0005323D">
        <w:rPr>
          <w:rFonts w:ascii="黑体" w:eastAsia="黑体" w:hAnsi="黑体" w:hint="eastAsia"/>
        </w:rPr>
        <w:t>考查数学应用意识和数学文化</w:t>
      </w:r>
      <w:r w:rsidRPr="00075F01">
        <w:rPr>
          <w:rFonts w:hint="eastAsia"/>
        </w:rPr>
        <w:t xml:space="preserve"> </w:t>
      </w:r>
    </w:p>
    <w:p w:rsidR="00CC6C35" w:rsidRPr="00075F01" w:rsidRDefault="00CC6C35" w:rsidP="00CC6C35">
      <w:pPr>
        <w:spacing w:line="360" w:lineRule="auto"/>
        <w:ind w:firstLineChars="150" w:firstLine="360"/>
        <w:jc w:val="left"/>
      </w:pPr>
      <w:r w:rsidRPr="00075F01">
        <w:rPr>
          <w:rFonts w:hint="eastAsia"/>
        </w:rPr>
        <w:t>以实际生产和经济活动中的情景为背景，构造高考试题，</w:t>
      </w:r>
      <w:r>
        <w:rPr>
          <w:rFonts w:hint="eastAsia"/>
        </w:rPr>
        <w:t>体现数学的应用价值，</w:t>
      </w:r>
      <w:r w:rsidRPr="00075F01">
        <w:rPr>
          <w:rFonts w:hint="eastAsia"/>
        </w:rPr>
        <w:t>从而较为深刻</w:t>
      </w:r>
      <w:r w:rsidR="00B662F0">
        <w:rPr>
          <w:rFonts w:hint="eastAsia"/>
        </w:rPr>
        <w:t>地</w:t>
      </w:r>
      <w:r w:rsidRPr="00075F01">
        <w:rPr>
          <w:rFonts w:hint="eastAsia"/>
        </w:rPr>
        <w:t>反映数学的文化价值。例如13年新课标理科19题以农产品销售为背景考查函数、概率与统计知识</w:t>
      </w:r>
      <w:r>
        <w:rPr>
          <w:rFonts w:hint="eastAsia"/>
        </w:rPr>
        <w:t>，引导学生关注农产品的销售问题</w:t>
      </w:r>
      <w:r w:rsidRPr="00075F01">
        <w:rPr>
          <w:rFonts w:hint="eastAsia"/>
        </w:rPr>
        <w:t>；</w:t>
      </w:r>
      <w:r w:rsidR="00A02AED">
        <w:rPr>
          <w:rFonts w:hint="eastAsia"/>
        </w:rPr>
        <w:t>15</w:t>
      </w:r>
      <w:r w:rsidRPr="00075F01">
        <w:rPr>
          <w:rFonts w:hint="eastAsia"/>
        </w:rPr>
        <w:t>年全国二卷文18题以企业调查用户对产品满意度为背景考查概率统计知识</w:t>
      </w:r>
      <w:r>
        <w:rPr>
          <w:rFonts w:hint="eastAsia"/>
        </w:rPr>
        <w:t>，引导学生关注企业的社会责任意识，服务大众意识</w:t>
      </w:r>
      <w:r w:rsidRPr="00075F01">
        <w:rPr>
          <w:rFonts w:hint="eastAsia"/>
        </w:rPr>
        <w:t>；</w:t>
      </w:r>
      <w:r w:rsidR="00A02AED">
        <w:rPr>
          <w:rFonts w:hint="eastAsia"/>
        </w:rPr>
        <w:t>16</w:t>
      </w:r>
      <w:r w:rsidRPr="00075F01">
        <w:rPr>
          <w:rFonts w:hint="eastAsia"/>
        </w:rPr>
        <w:t>年全国二卷</w:t>
      </w:r>
      <w:r w:rsidR="00B662F0">
        <w:rPr>
          <w:rFonts w:hint="eastAsia"/>
        </w:rPr>
        <w:t>第</w:t>
      </w:r>
      <w:r w:rsidRPr="00075F01">
        <w:rPr>
          <w:rFonts w:hint="eastAsia"/>
        </w:rPr>
        <w:t>18题以保费比率为背景考查概率统计知识</w:t>
      </w:r>
      <w:r>
        <w:rPr>
          <w:rFonts w:hint="eastAsia"/>
        </w:rPr>
        <w:t>，同时也对学生渗透了风险意识</w:t>
      </w:r>
      <w:r w:rsidRPr="00075F01">
        <w:rPr>
          <w:rFonts w:hint="eastAsia"/>
        </w:rPr>
        <w:t>；</w:t>
      </w:r>
      <w:r w:rsidR="00A02AED">
        <w:rPr>
          <w:rFonts w:hint="eastAsia"/>
        </w:rPr>
        <w:t>17</w:t>
      </w:r>
      <w:r w:rsidRPr="00075F01">
        <w:rPr>
          <w:rFonts w:hint="eastAsia"/>
        </w:rPr>
        <w:t>年全国三卷以生活垃圾无害化为背景考查线性回归知识</w:t>
      </w:r>
      <w:r>
        <w:rPr>
          <w:rFonts w:hint="eastAsia"/>
        </w:rPr>
        <w:t>，引导学生关注环保问题</w:t>
      </w:r>
      <w:r w:rsidRPr="00075F01">
        <w:rPr>
          <w:rFonts w:hint="eastAsia"/>
        </w:rPr>
        <w:t>；</w:t>
      </w:r>
      <w:r w:rsidR="00A02AED">
        <w:rPr>
          <w:rFonts w:hint="eastAsia"/>
        </w:rPr>
        <w:t>17</w:t>
      </w:r>
      <w:r w:rsidRPr="00075F01">
        <w:rPr>
          <w:rFonts w:hint="eastAsia"/>
        </w:rPr>
        <w:t>年全国二卷文理科均以海水养殖为背景考查概率统计和回归应用</w:t>
      </w:r>
      <w:r w:rsidR="00B662F0">
        <w:rPr>
          <w:rFonts w:hint="eastAsia"/>
        </w:rPr>
        <w:t>知识</w:t>
      </w:r>
      <w:r>
        <w:rPr>
          <w:rFonts w:hint="eastAsia"/>
        </w:rPr>
        <w:t>。</w:t>
      </w:r>
      <w:r w:rsidRPr="00075F01">
        <w:rPr>
          <w:rFonts w:hint="eastAsia"/>
        </w:rPr>
        <w:t>命题组在设置试题时，都考虑了生产、生活和人文背景，既考查了学生的数学相关知识，又引导学生体会数学知</w:t>
      </w:r>
      <w:r w:rsidR="003145C1">
        <w:rPr>
          <w:rFonts w:hint="eastAsia"/>
        </w:rPr>
        <w:t>识在实际生产、生活、及科研和其他学科中的广泛应用，认识数学方法在处理各种问题中的广泛性</w:t>
      </w:r>
      <w:r w:rsidRPr="00075F01">
        <w:rPr>
          <w:rFonts w:hint="eastAsia"/>
        </w:rPr>
        <w:t>。数学应用题对学生来讲是一个难点，</w:t>
      </w:r>
      <w:r w:rsidR="003145C1">
        <w:rPr>
          <w:rFonts w:hint="eastAsia"/>
        </w:rPr>
        <w:t>因此在平时教学中要</w:t>
      </w:r>
      <w:r w:rsidR="003145C1" w:rsidRPr="00075F01">
        <w:rPr>
          <w:rFonts w:hint="eastAsia"/>
        </w:rPr>
        <w:t>设置一些实际情景的数学问题</w:t>
      </w:r>
      <w:r w:rsidR="003145C1">
        <w:rPr>
          <w:rFonts w:hint="eastAsia"/>
        </w:rPr>
        <w:t>，</w:t>
      </w:r>
      <w:r w:rsidR="003145C1" w:rsidRPr="00075F01">
        <w:rPr>
          <w:rFonts w:hint="eastAsia"/>
        </w:rPr>
        <w:t>使学生适应这一变化</w:t>
      </w:r>
      <w:r w:rsidR="003145C1">
        <w:rPr>
          <w:rFonts w:hint="eastAsia"/>
        </w:rPr>
        <w:t>，</w:t>
      </w:r>
      <w:r w:rsidRPr="00075F01">
        <w:rPr>
          <w:rFonts w:hint="eastAsia"/>
        </w:rPr>
        <w:t>要潜移默化</w:t>
      </w:r>
      <w:r>
        <w:rPr>
          <w:rFonts w:hint="eastAsia"/>
        </w:rPr>
        <w:t>地渗透数学应用意识，创设情境使数学问题生活化，</w:t>
      </w:r>
      <w:r w:rsidRPr="00075F01">
        <w:rPr>
          <w:rFonts w:hint="eastAsia"/>
        </w:rPr>
        <w:t>同时要引导学生用数学的眼光看世界，用数学的语言描述世界，</w:t>
      </w:r>
      <w:r>
        <w:rPr>
          <w:rFonts w:hint="eastAsia"/>
        </w:rPr>
        <w:t>感受数学文化的魅力。</w:t>
      </w:r>
      <w:r>
        <w:rPr>
          <w:rFonts w:hint="eastAsia"/>
          <w:color w:val="FF0000"/>
        </w:rPr>
        <w:t xml:space="preserve"> </w:t>
      </w:r>
    </w:p>
    <w:p w:rsidR="00CC6C35" w:rsidRPr="00033DAB" w:rsidRDefault="00CC6C35" w:rsidP="00CC6C35">
      <w:pPr>
        <w:spacing w:line="360" w:lineRule="auto"/>
        <w:ind w:left="240" w:hangingChars="100" w:hanging="24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</w:t>
      </w:r>
      <w:r w:rsidRPr="00033DAB">
        <w:rPr>
          <w:rFonts w:ascii="黑体" w:eastAsia="黑体" w:hAnsi="黑体" w:hint="eastAsia"/>
        </w:rPr>
        <w:t>以揭示知识产生背景</w:t>
      </w:r>
      <w:r>
        <w:rPr>
          <w:rFonts w:ascii="黑体" w:eastAsia="黑体" w:hAnsi="黑体" w:hint="eastAsia"/>
        </w:rPr>
        <w:t>、</w:t>
      </w:r>
      <w:r w:rsidR="003145C1">
        <w:rPr>
          <w:rFonts w:ascii="黑体" w:eastAsia="黑体" w:hAnsi="黑体" w:hint="eastAsia"/>
        </w:rPr>
        <w:t>形成过程以及</w:t>
      </w:r>
      <w:r w:rsidRPr="00033DAB">
        <w:rPr>
          <w:rFonts w:ascii="黑体" w:eastAsia="黑体" w:hAnsi="黑体" w:hint="eastAsia"/>
        </w:rPr>
        <w:t>通过对数学思维方法的总结提炼考查数学文化</w:t>
      </w:r>
    </w:p>
    <w:p w:rsidR="00CC6C35" w:rsidRDefault="003145C1" w:rsidP="002F166C">
      <w:pPr>
        <w:spacing w:line="360" w:lineRule="auto"/>
        <w:ind w:firstLine="480"/>
        <w:jc w:val="left"/>
      </w:pPr>
      <w:r w:rsidRPr="00075F01">
        <w:rPr>
          <w:rFonts w:hint="eastAsia"/>
        </w:rPr>
        <w:t>从微观说，</w:t>
      </w:r>
      <w:r w:rsidR="00CC6C35" w:rsidRPr="00075F01">
        <w:rPr>
          <w:rFonts w:hint="eastAsia"/>
        </w:rPr>
        <w:t>数学文化还包含了数学的思想和方法以及数学的探索和创新精神，这一点在高考试题中反映的也特别明显。例如09年宁夏海南试题</w:t>
      </w:r>
      <w:r w:rsidR="00FB35A9">
        <w:rPr>
          <w:rFonts w:hint="eastAsia"/>
        </w:rPr>
        <w:t>中</w:t>
      </w:r>
      <w:r w:rsidR="00CC6C35" w:rsidRPr="00075F01">
        <w:rPr>
          <w:rFonts w:hint="eastAsia"/>
        </w:rPr>
        <w:t>测量两座山头之间的距离，要求考生设计一个方案，探究解决问题的 “算法”，本题对学生学习的过程是一个很好的考查，充分体现了“以数化人”的育人功能，是一道渗透数学文化的精彩题目</w:t>
      </w:r>
      <w:r w:rsidR="00CC6C35">
        <w:rPr>
          <w:rFonts w:hint="eastAsia"/>
        </w:rPr>
        <w:t>；</w:t>
      </w:r>
      <w:r w:rsidR="00CC6C35" w:rsidRPr="00075F01">
        <w:rPr>
          <w:rFonts w:hint="eastAsia"/>
        </w:rPr>
        <w:t>再如10年江西理科第12题</w:t>
      </w:r>
      <w:r w:rsidR="002F166C">
        <w:rPr>
          <w:rFonts w:hint="eastAsia"/>
        </w:rPr>
        <w:t>，</w:t>
      </w:r>
      <w:r w:rsidR="00CC6C35" w:rsidRPr="00075F01">
        <w:rPr>
          <w:rFonts w:hint="eastAsia"/>
        </w:rPr>
        <w:t>考查了学生的</w:t>
      </w:r>
      <w:r w:rsidR="00CC6C35">
        <w:rPr>
          <w:rFonts w:hint="eastAsia"/>
        </w:rPr>
        <w:t>数学</w:t>
      </w:r>
      <w:r w:rsidR="00CC6C35" w:rsidRPr="00075F01">
        <w:rPr>
          <w:rFonts w:hint="eastAsia"/>
        </w:rPr>
        <w:t>阅读理解能力</w:t>
      </w:r>
      <w:r w:rsidR="00CC6C35">
        <w:rPr>
          <w:rFonts w:hint="eastAsia"/>
        </w:rPr>
        <w:t>、</w:t>
      </w:r>
      <w:r w:rsidR="00CC6C35" w:rsidRPr="00075F01">
        <w:rPr>
          <w:rFonts w:hint="eastAsia"/>
        </w:rPr>
        <w:t>应用意识和数学直觉思维能力，体现了数学的创新精神</w:t>
      </w:r>
      <w:r w:rsidR="002F166C">
        <w:rPr>
          <w:rFonts w:hint="eastAsia"/>
        </w:rPr>
        <w:t>；</w:t>
      </w:r>
      <w:r w:rsidR="00A02AED">
        <w:rPr>
          <w:rFonts w:hint="eastAsia"/>
        </w:rPr>
        <w:t>15</w:t>
      </w:r>
      <w:r w:rsidR="00CC6C35" w:rsidRPr="00075F01">
        <w:rPr>
          <w:rFonts w:hint="eastAsia"/>
        </w:rPr>
        <w:t>年全国一卷理科19题根据散点图拟合函数，也是考查学生的数学直觉思维能力和数学创新精神，该题源于课本上的线性回归方程，但又高于课本，很好地体现了数学中的转化与划归思想方法，也是对数学文化较为深入的一种考查。基于以上事实，要求我们在教学中要对教材进行深入</w:t>
      </w:r>
      <w:r w:rsidR="002F166C">
        <w:rPr>
          <w:rFonts w:hint="eastAsia"/>
        </w:rPr>
        <w:t>地</w:t>
      </w:r>
      <w:r w:rsidR="00CC6C35" w:rsidRPr="00075F01">
        <w:rPr>
          <w:rFonts w:hint="eastAsia"/>
        </w:rPr>
        <w:t>分析，挖掘教材中的数学内涵和背景知识。引导学生探究知识的发生过程、重视概念、定理公式的推导过程，还要重视数学思维方法的提炼，强化数学推理能力的培养。如类比推理能力，归纳推理能力，分析能力，培养学生敢于质疑的批判思维能力</w:t>
      </w:r>
      <w:r w:rsidR="00CC6C35">
        <w:rPr>
          <w:rFonts w:hint="eastAsia"/>
        </w:rPr>
        <w:t>，严谨求实的科学精神，不断提高实践能力，提高创新精神，使学生认识数学的科学价值、应用价值和文化价值。</w:t>
      </w:r>
    </w:p>
    <w:p w:rsidR="002F166C" w:rsidRDefault="002F166C" w:rsidP="002F166C">
      <w:pPr>
        <w:spacing w:line="360" w:lineRule="auto"/>
        <w:ind w:firstLine="480"/>
        <w:jc w:val="left"/>
      </w:pPr>
      <w:r>
        <w:rPr>
          <w:rFonts w:hint="eastAsia"/>
        </w:rPr>
        <w:lastRenderedPageBreak/>
        <w:t>通过以上分析，笔者认为我们在以后的教学中要更多地关注数学文化，研究数学文化，进一步用数学文化熏陶学生，使数学的育人功能在教学中更好地得以体现。</w:t>
      </w:r>
    </w:p>
    <w:p w:rsidR="0049120A" w:rsidRDefault="0049120A" w:rsidP="0049120A">
      <w:pPr>
        <w:spacing w:line="360" w:lineRule="auto"/>
        <w:jc w:val="left"/>
      </w:pPr>
      <w:r>
        <w:rPr>
          <w:rFonts w:hint="eastAsia"/>
        </w:rPr>
        <w:t>参考文献：</w:t>
      </w:r>
      <w:r>
        <w:t>1.《高考中的数学文化》</w:t>
      </w:r>
      <w:proofErr w:type="gramStart"/>
      <w:r>
        <w:t>齐龙新著</w:t>
      </w:r>
      <w:proofErr w:type="gramEnd"/>
      <w:r w:rsidR="00490397">
        <w:rPr>
          <w:rFonts w:hint="eastAsia"/>
        </w:rPr>
        <w:t>[</w:t>
      </w:r>
      <w:r w:rsidR="00490397">
        <w:rPr>
          <w:rFonts w:hint="eastAsia"/>
        </w:rPr>
        <w:tab/>
        <w:t>M]</w:t>
      </w:r>
      <w:r>
        <w:t xml:space="preserve">    电子工业出版社出版</w:t>
      </w:r>
    </w:p>
    <w:p w:rsidR="0049120A" w:rsidRDefault="0049120A" w:rsidP="0049120A">
      <w:pPr>
        <w:spacing w:line="360" w:lineRule="auto"/>
        <w:jc w:val="left"/>
      </w:pPr>
      <w:r>
        <w:t xml:space="preserve">        </w:t>
      </w:r>
      <w:r>
        <w:rPr>
          <w:rFonts w:hint="eastAsia"/>
        </w:rPr>
        <w:t xml:space="preserve">  </w:t>
      </w:r>
      <w:r>
        <w:t>2.《普通高中数学课程标准》（实验）</w:t>
      </w:r>
      <w:r w:rsidR="00490397">
        <w:rPr>
          <w:rFonts w:hint="eastAsia"/>
        </w:rPr>
        <w:t>[M]</w:t>
      </w:r>
      <w:r>
        <w:t xml:space="preserve">  人民教育出版社</w:t>
      </w:r>
    </w:p>
    <w:p w:rsidR="00CC6C35" w:rsidRDefault="0049120A" w:rsidP="00C10CE6">
      <w:pPr>
        <w:spacing w:line="360" w:lineRule="auto"/>
        <w:jc w:val="left"/>
        <w:rPr>
          <w:rFonts w:ascii="Helvetica" w:hAnsi="Helvetica" w:cs="Helvetica"/>
          <w:color w:val="3E3E3E"/>
          <w:spacing w:val="24"/>
          <w:sz w:val="23"/>
          <w:szCs w:val="23"/>
          <w:shd w:val="clear" w:color="auto" w:fill="FFFFFF"/>
        </w:rPr>
      </w:pPr>
      <w:r>
        <w:t xml:space="preserve">     </w:t>
      </w:r>
    </w:p>
    <w:sectPr w:rsidR="00CC6C35" w:rsidSect="00360A85">
      <w:footerReference w:type="default" r:id="rId9"/>
      <w:pgSz w:w="11906" w:h="16838"/>
      <w:pgMar w:top="1361" w:right="1304" w:bottom="136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185" w:rsidRDefault="00B04185" w:rsidP="00CC6C35">
      <w:r>
        <w:separator/>
      </w:r>
    </w:p>
  </w:endnote>
  <w:endnote w:type="continuationSeparator" w:id="0">
    <w:p w:rsidR="00B04185" w:rsidRDefault="00B04185" w:rsidP="00CC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667199"/>
      <w:docPartObj>
        <w:docPartGallery w:val="Page Numbers (Bottom of Page)"/>
        <w:docPartUnique/>
      </w:docPartObj>
    </w:sdtPr>
    <w:sdtEndPr/>
    <w:sdtContent>
      <w:p w:rsidR="00CC6C35" w:rsidRDefault="00CC6C3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BD7" w:rsidRPr="00742BD7">
          <w:rPr>
            <w:noProof/>
            <w:lang w:val="zh-CN"/>
          </w:rPr>
          <w:t>1</w:t>
        </w:r>
        <w:r>
          <w:fldChar w:fldCharType="end"/>
        </w:r>
      </w:p>
    </w:sdtContent>
  </w:sdt>
  <w:p w:rsidR="00CC6C35" w:rsidRDefault="00CC6C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185" w:rsidRDefault="00B04185" w:rsidP="00CC6C35">
      <w:r>
        <w:separator/>
      </w:r>
    </w:p>
  </w:footnote>
  <w:footnote w:type="continuationSeparator" w:id="0">
    <w:p w:rsidR="00B04185" w:rsidRDefault="00B04185" w:rsidP="00CC6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E6949"/>
    <w:multiLevelType w:val="hybridMultilevel"/>
    <w:tmpl w:val="1FB4A29E"/>
    <w:lvl w:ilvl="0" w:tplc="7BA6EEB4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7B99605A"/>
    <w:multiLevelType w:val="hybridMultilevel"/>
    <w:tmpl w:val="BCA6BFE6"/>
    <w:lvl w:ilvl="0" w:tplc="FFFFFFFF">
      <w:start w:val="1"/>
      <w:numFmt w:val="none"/>
      <w:pStyle w:val="a"/>
      <w:lvlText w:val="【解析】"/>
      <w:lvlJc w:val="left"/>
      <w:pPr>
        <w:ind w:left="1129" w:hanging="420"/>
      </w:pPr>
      <w:rPr>
        <w:rFonts w:ascii="Times New Roman" w:eastAsia="楷体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0000"/>
        <w:spacing w:val="0"/>
        <w:kern w:val="0"/>
        <w:position w:val="0"/>
        <w:sz w:val="21"/>
        <w:u w:val="none"/>
        <w:effect w:val="none"/>
        <w:vertAlign w:val="baseline"/>
        <w:specVanish w:val="0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35"/>
    <w:rsid w:val="00032271"/>
    <w:rsid w:val="000D6969"/>
    <w:rsid w:val="00185B48"/>
    <w:rsid w:val="00211489"/>
    <w:rsid w:val="002F166C"/>
    <w:rsid w:val="003145C1"/>
    <w:rsid w:val="00326F80"/>
    <w:rsid w:val="003713F1"/>
    <w:rsid w:val="00380050"/>
    <w:rsid w:val="00490397"/>
    <w:rsid w:val="0049120A"/>
    <w:rsid w:val="005B3149"/>
    <w:rsid w:val="00742BD7"/>
    <w:rsid w:val="007C2161"/>
    <w:rsid w:val="008061C3"/>
    <w:rsid w:val="00A02AED"/>
    <w:rsid w:val="00B04185"/>
    <w:rsid w:val="00B662F0"/>
    <w:rsid w:val="00B96FE3"/>
    <w:rsid w:val="00C10CE6"/>
    <w:rsid w:val="00CC6C35"/>
    <w:rsid w:val="00D55014"/>
    <w:rsid w:val="00DD2B76"/>
    <w:rsid w:val="00F66D2F"/>
    <w:rsid w:val="00FB35A9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6C35"/>
    <w:pPr>
      <w:widowControl w:val="0"/>
      <w:jc w:val="both"/>
    </w:pPr>
    <w:rPr>
      <w:rFonts w:ascii="新宋体" w:eastAsia="新宋体" w:hAnsi="新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C6C35"/>
    <w:pPr>
      <w:ind w:firstLineChars="200" w:firstLine="420"/>
    </w:pPr>
  </w:style>
  <w:style w:type="paragraph" w:customStyle="1" w:styleId="a">
    <w:name w:val="解析"/>
    <w:link w:val="Char"/>
    <w:uiPriority w:val="2"/>
    <w:qFormat/>
    <w:rsid w:val="00CC6C35"/>
    <w:pPr>
      <w:numPr>
        <w:numId w:val="1"/>
      </w:numPr>
      <w:tabs>
        <w:tab w:val="left" w:pos="840"/>
        <w:tab w:val="left" w:pos="1260"/>
        <w:tab w:val="center" w:pos="4620"/>
        <w:tab w:val="right" w:pos="9240"/>
      </w:tabs>
      <w:adjustRightInd w:val="0"/>
      <w:spacing w:line="288" w:lineRule="auto"/>
      <w:ind w:left="400" w:hangingChars="400" w:hanging="400"/>
      <w:textAlignment w:val="center"/>
    </w:pPr>
    <w:rPr>
      <w:rFonts w:ascii="Calibri" w:eastAsia="华文楷体" w:hAnsi="Calibri" w:cs="Times New Roman"/>
      <w:kern w:val="0"/>
      <w:sz w:val="20"/>
      <w:szCs w:val="20"/>
    </w:rPr>
  </w:style>
  <w:style w:type="character" w:customStyle="1" w:styleId="Char">
    <w:name w:val="解析 Char"/>
    <w:basedOn w:val="a1"/>
    <w:link w:val="a"/>
    <w:uiPriority w:val="2"/>
    <w:rsid w:val="00CC6C35"/>
    <w:rPr>
      <w:rFonts w:ascii="Calibri" w:eastAsia="华文楷体" w:hAnsi="Calibri" w:cs="Times New Roman"/>
      <w:kern w:val="0"/>
      <w:sz w:val="20"/>
      <w:szCs w:val="20"/>
    </w:rPr>
  </w:style>
  <w:style w:type="paragraph" w:customStyle="1" w:styleId="1">
    <w:name w:val="正文_1"/>
    <w:qFormat/>
    <w:rsid w:val="00CC6C35"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paragraph" w:styleId="a5">
    <w:name w:val="header"/>
    <w:basedOn w:val="a0"/>
    <w:link w:val="Char0"/>
    <w:uiPriority w:val="99"/>
    <w:unhideWhenUsed/>
    <w:rsid w:val="00CC6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CC6C35"/>
    <w:rPr>
      <w:rFonts w:ascii="新宋体" w:eastAsia="新宋体" w:hAnsi="新宋体"/>
      <w:sz w:val="18"/>
      <w:szCs w:val="18"/>
    </w:rPr>
  </w:style>
  <w:style w:type="paragraph" w:styleId="a6">
    <w:name w:val="footer"/>
    <w:basedOn w:val="a0"/>
    <w:link w:val="Char1"/>
    <w:uiPriority w:val="99"/>
    <w:unhideWhenUsed/>
    <w:rsid w:val="00CC6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CC6C35"/>
    <w:rPr>
      <w:rFonts w:ascii="新宋体" w:eastAsia="新宋体" w:hAnsi="新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6C35"/>
    <w:pPr>
      <w:widowControl w:val="0"/>
      <w:jc w:val="both"/>
    </w:pPr>
    <w:rPr>
      <w:rFonts w:ascii="新宋体" w:eastAsia="新宋体" w:hAnsi="新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C6C35"/>
    <w:pPr>
      <w:ind w:firstLineChars="200" w:firstLine="420"/>
    </w:pPr>
  </w:style>
  <w:style w:type="paragraph" w:customStyle="1" w:styleId="a">
    <w:name w:val="解析"/>
    <w:link w:val="Char"/>
    <w:uiPriority w:val="2"/>
    <w:qFormat/>
    <w:rsid w:val="00CC6C35"/>
    <w:pPr>
      <w:numPr>
        <w:numId w:val="1"/>
      </w:numPr>
      <w:tabs>
        <w:tab w:val="left" w:pos="840"/>
        <w:tab w:val="left" w:pos="1260"/>
        <w:tab w:val="center" w:pos="4620"/>
        <w:tab w:val="right" w:pos="9240"/>
      </w:tabs>
      <w:adjustRightInd w:val="0"/>
      <w:spacing w:line="288" w:lineRule="auto"/>
      <w:ind w:left="400" w:hangingChars="400" w:hanging="400"/>
      <w:textAlignment w:val="center"/>
    </w:pPr>
    <w:rPr>
      <w:rFonts w:ascii="Calibri" w:eastAsia="华文楷体" w:hAnsi="Calibri" w:cs="Times New Roman"/>
      <w:kern w:val="0"/>
      <w:sz w:val="20"/>
      <w:szCs w:val="20"/>
    </w:rPr>
  </w:style>
  <w:style w:type="character" w:customStyle="1" w:styleId="Char">
    <w:name w:val="解析 Char"/>
    <w:basedOn w:val="a1"/>
    <w:link w:val="a"/>
    <w:uiPriority w:val="2"/>
    <w:rsid w:val="00CC6C35"/>
    <w:rPr>
      <w:rFonts w:ascii="Calibri" w:eastAsia="华文楷体" w:hAnsi="Calibri" w:cs="Times New Roman"/>
      <w:kern w:val="0"/>
      <w:sz w:val="20"/>
      <w:szCs w:val="20"/>
    </w:rPr>
  </w:style>
  <w:style w:type="paragraph" w:customStyle="1" w:styleId="1">
    <w:name w:val="正文_1"/>
    <w:qFormat/>
    <w:rsid w:val="00CC6C35"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paragraph" w:styleId="a5">
    <w:name w:val="header"/>
    <w:basedOn w:val="a0"/>
    <w:link w:val="Char0"/>
    <w:uiPriority w:val="99"/>
    <w:unhideWhenUsed/>
    <w:rsid w:val="00CC6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CC6C35"/>
    <w:rPr>
      <w:rFonts w:ascii="新宋体" w:eastAsia="新宋体" w:hAnsi="新宋体"/>
      <w:sz w:val="18"/>
      <w:szCs w:val="18"/>
    </w:rPr>
  </w:style>
  <w:style w:type="paragraph" w:styleId="a6">
    <w:name w:val="footer"/>
    <w:basedOn w:val="a0"/>
    <w:link w:val="Char1"/>
    <w:uiPriority w:val="99"/>
    <w:unhideWhenUsed/>
    <w:rsid w:val="00CC6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CC6C35"/>
    <w:rPr>
      <w:rFonts w:ascii="新宋体" w:eastAsia="新宋体" w:hAnsi="新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523B2-ACF0-40D6-BDA6-80FDA5A1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1346</Characters>
  <Application>Microsoft Office Word</Application>
  <DocSecurity>0</DocSecurity>
  <Lines>39</Lines>
  <Paragraphs>17</Paragraphs>
  <ScaleCrop>false</ScaleCrop>
  <Company>china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2018-06-13T01:18:00Z</dcterms:created>
  <dcterms:modified xsi:type="dcterms:W3CDTF">2018-06-13T01:18:00Z</dcterms:modified>
</cp:coreProperties>
</file>